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38383B"/>
  <w:body>
    <w:p w14:paraId="7D7690B6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</w:p>
    <w:p w14:paraId="2D827962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b/>
          <w:color w:val="529CCA"/>
          <w:rtl w:val="0"/>
        </w:rPr>
        <w:t>Skills</w:t>
      </w:r>
      <w:r>
        <w:rPr>
          <w:rFonts w:hint="eastAsia" w:ascii="Nunito" w:hAnsi="Nunito" w:eastAsia="Nunito" w:cs="Nunito"/>
          <w:b/>
          <w:color w:val="529CCA"/>
          <w:rtl w:val="0"/>
          <w:lang w:val="en-US" w:eastAsia="zh-CN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_____________________________________________________________________________________________</w:t>
      </w:r>
      <w:r>
        <w:rPr>
          <w:rFonts w:ascii="Montserrat Thin" w:hAnsi="Montserrat Thin" w:eastAsia="Montserrat Thin" w:cs="Montserrat Thin"/>
          <w:color w:val="FFFFFF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使用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>P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ython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>, G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olan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>g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语言开发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>; Gin, gRPC微服务架构的形式.</w:t>
      </w:r>
    </w:p>
    <w:p w14:paraId="08B72818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 xml:space="preserve">Consul,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N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acos 注册中心和配置中心；Sentinel,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R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obin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, J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aeger，实现熔断限流，负载均衡，链路追踪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.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Kong服务网关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,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续断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,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内网穿透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.</w:t>
      </w:r>
    </w:p>
    <w:p w14:paraId="54A9A2AC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Jenkins可视化自动化部署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.</w:t>
      </w:r>
    </w:p>
    <w:p w14:paraId="56B9943F">
      <w:pPr>
        <w:spacing w:line="240" w:lineRule="auto"/>
        <w:ind w:left="-270" w:right="-270" w:firstLine="0"/>
        <w:rPr>
          <w:rFonts w:ascii="Nunito" w:hAnsi="Nunito" w:eastAsia="Nunito" w:cs="Nunito"/>
          <w:i/>
          <w:color w:val="D9D9D9"/>
          <w:sz w:val="18"/>
          <w:szCs w:val="18"/>
          <w:rtl w:val="0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其他 Yapi,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P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eewee, Loguru, Zap 等.</w:t>
      </w:r>
    </w:p>
    <w:p w14:paraId="1E6EC057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 xml:space="preserve">Flask,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F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astAPI, Django.框架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; </w:t>
      </w:r>
    </w:p>
    <w:p w14:paraId="141980BA">
      <w:pPr>
        <w:spacing w:line="240" w:lineRule="auto"/>
        <w:ind w:left="-270" w:right="-270" w:firstLine="0"/>
        <w:rPr>
          <w:rFonts w:ascii="Nunito" w:hAnsi="Nunito" w:eastAsia="Nunito" w:cs="Nunito"/>
          <w:i/>
          <w:color w:val="D9D9D9"/>
          <w:sz w:val="18"/>
          <w:szCs w:val="18"/>
          <w:rtl w:val="0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即时通讯服务器的部署和开发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, P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ython-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S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ocket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io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；</w:t>
      </w:r>
    </w:p>
    <w:p w14:paraId="4E46181C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数据库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: MySQL, Redis, Mongodb, Elasticsearch;</w:t>
      </w:r>
    </w:p>
    <w:p w14:paraId="00697C14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Gunicorn, Superviser, Nginx服务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及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配置；</w:t>
      </w:r>
    </w:p>
    <w:p w14:paraId="77711A84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Docker配合Nameko实现微服务，Docker-Compose,Docker-gen容器化集群管理; </w:t>
      </w:r>
    </w:p>
    <w:p w14:paraId="530E948D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其他相关实践经验：Scrapy爬虫，JavaScript, Ajax,JQuery前端相关经验.</w:t>
      </w:r>
    </w:p>
    <w:p w14:paraId="67FAD4DB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</w:p>
    <w:p w14:paraId="6C89FC0D">
      <w:pPr>
        <w:spacing w:line="240" w:lineRule="auto"/>
        <w:ind w:left="-270" w:right="-270" w:firstLine="0"/>
        <w:rPr>
          <w:rFonts w:ascii="Montserrat Thin" w:hAnsi="Montserrat Thin" w:eastAsia="Montserrat Thin" w:cs="Montserrat Thin"/>
          <w:sz w:val="8"/>
          <w:szCs w:val="8"/>
        </w:rPr>
      </w:pPr>
      <w:r>
        <w:rPr>
          <w:rFonts w:ascii="Nunito" w:hAnsi="Nunito" w:eastAsia="Nunito" w:cs="Nunito"/>
          <w:b/>
          <w:color w:val="529CCA"/>
          <w:rtl w:val="0"/>
        </w:rPr>
        <w:t>Experience</w:t>
      </w:r>
      <w:r>
        <w:rPr>
          <w:rFonts w:ascii="Nunito" w:hAnsi="Nunito" w:eastAsia="Nunito" w:cs="Nunito"/>
          <w:b/>
          <w:rtl w:val="0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</w:t>
      </w: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tbl>
      <w:tblPr>
        <w:tblStyle w:val="17"/>
        <w:tblW w:w="11050" w:type="dxa"/>
        <w:tblInd w:w="-2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10"/>
        <w:gridCol w:w="831"/>
        <w:gridCol w:w="3489"/>
        <w:gridCol w:w="2069"/>
        <w:gridCol w:w="2251"/>
      </w:tblGrid>
      <w:tr w14:paraId="327203CA">
        <w:trPr>
          <w:trHeight w:val="296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AA1F7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后端工程师</w:t>
            </w: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FBF6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C7781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both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长城汽车股份有限公司</w:t>
            </w:r>
            <w:r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北京分公司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78B65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100" w:firstLine="801" w:firstLineChars="400"/>
              <w:jc w:val="both"/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北京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1DF25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0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    </w:t>
            </w:r>
            <w:r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0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1/2023-12/2025</w:t>
            </w:r>
          </w:p>
        </w:tc>
      </w:tr>
    </w:tbl>
    <w:p w14:paraId="2E8AD7DD">
      <w:pPr>
        <w:spacing w:line="240" w:lineRule="auto"/>
        <w:ind w:right="-270"/>
        <w:rPr>
          <w:rFonts w:ascii="Nunito" w:hAnsi="Nunito" w:eastAsia="苹方-简" w:cs="Nunito"/>
          <w:color w:val="529CCA"/>
          <w:sz w:val="10"/>
          <w:szCs w:val="10"/>
          <w:rtl w:val="0"/>
        </w:rPr>
      </w:pPr>
    </w:p>
    <w:p w14:paraId="5DB9BF34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负责长城内部后端项目开发，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基于 FastAPI 负责长城汽车内部后端系统开发与性能优化，针对慢查询和高频接口进行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优化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。</w:t>
      </w:r>
    </w:p>
    <w:p w14:paraId="277CDA6E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通过 SQL 优化、索引重建、缓存策略调整、批量处理改造 等方式，推动核心接口响应时间降低。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>独立开发自动化接口上传工具，将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数据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>整理、校验与上传流程工具化，减少开发同事逐项手工填写并提升提测效率。</w:t>
      </w:r>
    </w:p>
    <w:p w14:paraId="6543D1B9">
      <w:pPr>
        <w:spacing w:line="240" w:lineRule="auto"/>
        <w:ind w:left="-270" w:right="-270" w:firstLine="0"/>
        <w:rPr>
          <w:rFonts w:ascii="Nunito" w:hAnsi="Nunito" w:eastAsia="Nunito" w:cs="Nunito"/>
          <w:color w:val="434343"/>
          <w:sz w:val="2"/>
          <w:szCs w:val="2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</w:t>
      </w:r>
      <w:r>
        <w:rPr>
          <w:rFonts w:ascii="Nunito" w:hAnsi="Nunito" w:eastAsia="苹方-简" w:cs="Nunito"/>
          <w:color w:val="D9D9D9"/>
          <w:kern w:val="0"/>
          <w:sz w:val="18"/>
          <w:szCs w:val="18"/>
          <w:rtl w:val="0"/>
          <w:lang w:val="en"/>
        </w:rPr>
        <w:t>优化数据库访问链路，减少不必要查询与重复请求，降低数据库负载并提升系统稳定性。</w:t>
      </w:r>
      <w:bookmarkStart w:id="0" w:name="_GoBack"/>
      <w:bookmarkEnd w:id="0"/>
      <w:r>
        <w:rPr>
          <w:rFonts w:ascii="Nunito" w:hAnsi="Nunito" w:eastAsia="Nunito" w:cs="Nunito"/>
          <w:color w:val="434343"/>
          <w:sz w:val="16"/>
          <w:szCs w:val="16"/>
          <w:rtl w:val="0"/>
        </w:rPr>
        <w:br w:type="textWrapping"/>
      </w:r>
    </w:p>
    <w:tbl>
      <w:tblPr>
        <w:tblStyle w:val="18"/>
        <w:tblW w:w="11060" w:type="dxa"/>
        <w:tblInd w:w="-2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35"/>
        <w:gridCol w:w="829"/>
        <w:gridCol w:w="3479"/>
        <w:gridCol w:w="2067"/>
        <w:gridCol w:w="2250"/>
      </w:tblGrid>
      <w:tr w14:paraId="3DDD1AE4">
        <w:trPr>
          <w:trHeight w:val="357" w:hRule="atLeast"/>
        </w:trPr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322F9F7">
            <w:pPr>
              <w:widowControl w:val="0"/>
              <w:spacing w:line="240" w:lineRule="auto"/>
              <w:ind w:left="0" w:right="-270" w:firstLine="0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软件工程师</w:t>
            </w:r>
          </w:p>
        </w:tc>
        <w:tc>
          <w:tcPr>
            <w:tcW w:w="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199B38A">
            <w:pPr>
              <w:widowControl w:val="0"/>
              <w:spacing w:line="240" w:lineRule="auto"/>
              <w:ind w:left="0" w:right="-270" w:firstLine="0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</w:p>
        </w:tc>
        <w:tc>
          <w:tcPr>
            <w:tcW w:w="3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1FC23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645" w:firstLineChars="322"/>
              <w:jc w:val="left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北京翠乌视觉科技有限公司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5A4588">
            <w:pPr>
              <w:widowControl w:val="0"/>
              <w:spacing w:line="240" w:lineRule="auto"/>
              <w:ind w:left="0" w:right="-270" w:firstLine="0"/>
              <w:jc w:val="center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043B2A">
            <w:pPr>
              <w:widowControl w:val="0"/>
              <w:spacing w:line="240" w:lineRule="auto"/>
              <w:ind w:right="100" w:firstLine="200" w:firstLineChars="100"/>
              <w:jc w:val="both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10/2019-</w:t>
            </w:r>
            <w:r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/>
              </w:rPr>
              <w:t>10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/2022</w:t>
            </w:r>
          </w:p>
        </w:tc>
      </w:tr>
    </w:tbl>
    <w:p w14:paraId="014D1D85">
      <w:pPr>
        <w:spacing w:line="240" w:lineRule="auto"/>
        <w:ind w:right="-270"/>
        <w:rPr>
          <w:rFonts w:ascii="Nunito" w:hAnsi="Nunito" w:eastAsia="苹方-简" w:cs="Nunito"/>
          <w:color w:val="529CCA"/>
          <w:sz w:val="10"/>
          <w:szCs w:val="10"/>
          <w:rtl w:val="0"/>
        </w:rPr>
      </w:pPr>
    </w:p>
    <w:p w14:paraId="2F16EC3F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>参与微服务电商平台与教育平台开发，覆盖商品展示、购物车、订单、内容与培训等业务模块。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使用 Python / Go 完成后端服务、接口设计、数据库建模以及部署测试，配合 Redis、MySQL、Docker 等基础设施。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参与图像翻译识别项目，支持文本提取、翻译和图片处理能力，采用前后端分离方式推进交付。</w:t>
      </w: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tbl>
      <w:tblPr>
        <w:tblStyle w:val="19"/>
        <w:tblW w:w="11040" w:type="dxa"/>
        <w:tblInd w:w="-2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26"/>
        <w:gridCol w:w="807"/>
        <w:gridCol w:w="3487"/>
        <w:gridCol w:w="2081"/>
        <w:gridCol w:w="2239"/>
      </w:tblGrid>
      <w:tr w14:paraId="2EB3C993">
        <w:trPr>
          <w:trHeight w:val="388" w:hRule="atLeast"/>
        </w:trPr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39396A2">
            <w:pPr>
              <w:widowControl w:val="0"/>
              <w:spacing w:line="240" w:lineRule="auto"/>
              <w:ind w:left="0" w:right="-270" w:firstLine="0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软件工程师</w:t>
            </w:r>
          </w:p>
        </w:tc>
        <w:tc>
          <w:tcPr>
            <w:tcW w:w="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1E55D52">
            <w:pPr>
              <w:widowControl w:val="0"/>
              <w:spacing w:line="240" w:lineRule="auto"/>
              <w:ind w:left="-270" w:right="-270" w:firstLine="0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05B51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845" w:firstLineChars="422"/>
              <w:jc w:val="left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东芝（中国）有限公司</w:t>
            </w:r>
          </w:p>
        </w:tc>
        <w:tc>
          <w:tcPr>
            <w:tcW w:w="2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C21EDE">
            <w:pPr>
              <w:widowControl w:val="0"/>
              <w:spacing w:line="240" w:lineRule="auto"/>
              <w:ind w:left="-270" w:right="100" w:firstLine="601" w:firstLineChars="300"/>
              <w:jc w:val="center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5E5610D">
            <w:pPr>
              <w:widowControl w:val="0"/>
              <w:spacing w:line="240" w:lineRule="auto"/>
              <w:ind w:left="-270" w:right="20" w:firstLine="0"/>
              <w:jc w:val="center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   04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/201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7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-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0</w:t>
            </w:r>
            <w:r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7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/201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9</w:t>
            </w:r>
          </w:p>
        </w:tc>
      </w:tr>
    </w:tbl>
    <w:p w14:paraId="68A7DE99">
      <w:pPr>
        <w:bidi w:val="0"/>
        <w:spacing w:line="240" w:lineRule="auto"/>
        <w:rPr>
          <w:sz w:val="10"/>
          <w:szCs w:val="10"/>
          <w:rtl w:val="0"/>
        </w:rPr>
      </w:pPr>
    </w:p>
    <w:p w14:paraId="35D11EF9">
      <w:pPr>
        <w:spacing w:line="240" w:lineRule="auto"/>
        <w:ind w:left="-270" w:right="-270" w:firstLine="0"/>
        <w:rPr>
          <w:rFonts w:ascii="Nunito" w:hAnsi="Nunito" w:eastAsia="Nunito" w:cs="Nunito"/>
          <w:sz w:val="2"/>
          <w:szCs w:val="2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参与微服务电商平台与教育平台开发，覆盖商品展示、购物车、订单、内容与培训等业务模块。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使用 Python / Go 完成后端服务、接口设计、数据库建模以及部署测试，配合 Redis、MySQL、Docker 等基础设施。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参与图像翻译识别项目，支持文本提取、翻译和图片处理能力，采用前后端分离方式推进交付。</w:t>
      </w: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p w14:paraId="6A5AAC2E">
      <w:pPr>
        <w:spacing w:line="240" w:lineRule="auto"/>
        <w:ind w:left="-270" w:right="-270" w:firstLine="0"/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Nunito" w:cs="Nunito"/>
          <w:b/>
          <w:color w:val="529CCA"/>
          <w:rtl w:val="0"/>
        </w:rPr>
        <w:t>Projects</w:t>
      </w:r>
      <w:r>
        <w:rPr>
          <w:rFonts w:ascii="Nunito" w:hAnsi="Nunito" w:eastAsia="Nunito" w:cs="Nunito"/>
          <w:b/>
          <w:rtl w:val="0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___________________________________________________________________________________________</w:t>
      </w:r>
      <w:r>
        <w:rPr>
          <w:rFonts w:ascii="Montserrat Thin" w:hAnsi="Montserrat Thin" w:eastAsia="Montserrat Thin" w:cs="Montserrat Thin"/>
          <w:rtl w:val="0"/>
        </w:rPr>
        <w:br w:type="textWrapping"/>
      </w:r>
      <w:r>
        <w:rPr>
          <w:rFonts w:ascii="Montserrat Thin" w:hAnsi="Montserrat Thin" w:eastAsia="Montserrat Thin" w:cs="Montserrat Thin"/>
          <w:sz w:val="8"/>
          <w:szCs w:val="8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color w:val="0F0F0F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b/>
          <w:color w:val="CC0000"/>
          <w:sz w:val="18"/>
          <w:szCs w:val="18"/>
          <w:rtl w:val="0"/>
        </w:rPr>
        <w:t>3</w:t>
      </w:r>
      <w:r>
        <w:rPr>
          <w:rFonts w:hint="default" w:ascii="Nunito" w:hAnsi="Nunito" w:eastAsia="Nunito" w:cs="Nunito"/>
          <w:b/>
          <w:color w:val="F1C232"/>
          <w:sz w:val="18"/>
          <w:szCs w:val="18"/>
          <w:rtl w:val="0"/>
          <w:lang w:val="en-US"/>
        </w:rPr>
        <w:t>D</w:t>
      </w:r>
      <w:r>
        <w:rPr>
          <w:rFonts w:hint="default" w:ascii="Nunito" w:hAnsi="Nunito" w:eastAsia="Nunito" w:cs="Nunito"/>
          <w:b/>
          <w:color w:val="6AA84F"/>
          <w:sz w:val="18"/>
          <w:szCs w:val="18"/>
          <w:rtl w:val="0"/>
          <w:lang w:val="en-US"/>
        </w:rPr>
        <w:t>v</w:t>
      </w:r>
      <w:r>
        <w:rPr>
          <w:rFonts w:hint="eastAsia" w:ascii="Nunito" w:hAnsi="Nunito" w:eastAsia="Nunito" w:cs="Nunito"/>
          <w:b/>
          <w:color w:val="3C78D8"/>
          <w:sz w:val="18"/>
          <w:szCs w:val="18"/>
          <w:rtl w:val="0"/>
        </w:rPr>
        <w:t>i</w:t>
      </w:r>
      <w:r>
        <w:rPr>
          <w:rFonts w:hint="eastAsia" w:ascii="Nunito" w:hAnsi="Nunito" w:eastAsia="Nunito" w:cs="Nunito"/>
          <w:b/>
          <w:color w:val="8064A2" w:themeColor="accent4"/>
          <w:sz w:val="18"/>
          <w:szCs w:val="18"/>
          <w:rtl w:val="0"/>
          <w14:textFill>
            <w14:solidFill>
              <w14:schemeClr w14:val="accent4"/>
            </w14:solidFill>
          </w14:textFill>
        </w:rPr>
        <w:t>e</w:t>
      </w:r>
      <w:r>
        <w:rPr>
          <w:rFonts w:hint="eastAsia" w:ascii="Nunito" w:hAnsi="Nunito" w:eastAsia="Nunito" w:cs="Nunito"/>
          <w:b/>
          <w:color w:val="E6B9B8" w:themeColor="accent2" w:themeTint="66"/>
          <w:sz w:val="18"/>
          <w:szCs w:val="18"/>
          <w:rtl w:val="0"/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</w:rPr>
        <w:t>w</w:t>
      </w:r>
      <w:r>
        <w:rPr>
          <w:rFonts w:ascii="Nunito" w:hAnsi="Nunito" w:eastAsia="Nunito" w:cs="Nunito"/>
          <w:b/>
          <w:color w:val="D9D9D9"/>
          <w:sz w:val="18"/>
          <w:szCs w:val="18"/>
          <w:rtl w:val="0"/>
        </w:rPr>
        <w:t xml:space="preserve">: </w:t>
      </w:r>
      <w:r>
        <w:rPr>
          <w:rFonts w:ascii="Nunito" w:hAnsi="Nunito" w:eastAsia="Nunito" w:cs="Nunito"/>
          <w:color w:val="D9D9D9"/>
          <w:sz w:val="18"/>
          <w:szCs w:val="18"/>
          <w:rtl w:val="0"/>
          <w:lang w:val="en-US" w:eastAsia="zh-CN"/>
        </w:rPr>
        <w:t>是一款针对3D设计师的项目, 通过这个项目可以实现在线3D浏览，内容传播，客户沟</w:t>
      </w: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通，3D模型展示，数据管理，产品宣传， </w:t>
      </w:r>
    </w:p>
    <w:p w14:paraId="45E19FFB">
      <w:pPr>
        <w:spacing w:line="240" w:lineRule="auto"/>
        <w:ind w:left="-270" w:right="-270" w:firstLine="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   </w:t>
      </w:r>
      <w:r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 </w:t>
      </w: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 协同设计的目的. </w:t>
      </w:r>
      <w:r>
        <w:rPr>
          <w:rFonts w:ascii="Nunito" w:hAnsi="Nunito" w:eastAsia="Nunito" w:cs="Nunito"/>
          <w:color w:val="D9D9D9"/>
          <w:sz w:val="18"/>
          <w:szCs w:val="18"/>
          <w:rtl w:val="0"/>
        </w:rPr>
        <w:t>(Unity,</w:t>
      </w: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/>
        </w:rPr>
        <w:t xml:space="preserve"> Website</w:t>
      </w:r>
      <w:r>
        <w:rPr>
          <w:rFonts w:ascii="Nunito" w:hAnsi="Nunito" w:eastAsia="Nunito" w:cs="Nunito"/>
          <w:color w:val="D9D9D9"/>
          <w:sz w:val="18"/>
          <w:szCs w:val="18"/>
          <w:rtl w:val="0"/>
        </w:rPr>
        <w:t xml:space="preserve">, Android, iOS). </w:t>
      </w:r>
      <w:r>
        <w:rPr>
          <w:rFonts w:ascii="Nunito" w:hAnsi="Nunito" w:eastAsia="Nunito" w:cs="Nunito"/>
          <w:color w:val="0F0F0F"/>
          <w:sz w:val="18"/>
          <w:szCs w:val="18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color w:val="0F0F0F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b/>
          <w:color w:val="CC0000"/>
          <w:sz w:val="18"/>
          <w:szCs w:val="18"/>
          <w:rtl w:val="0"/>
        </w:rPr>
        <w:t>和</w:t>
      </w:r>
      <w:r>
        <w:rPr>
          <w:rFonts w:hint="eastAsia" w:ascii="Nunito" w:hAnsi="Nunito" w:eastAsia="Nunito" w:cs="Nunito"/>
          <w:b/>
          <w:color w:val="F1C232"/>
          <w:sz w:val="18"/>
          <w:szCs w:val="18"/>
          <w:rtl w:val="0"/>
          <w:lang w:val="en-US"/>
        </w:rPr>
        <w:t>选</w:t>
      </w:r>
      <w:r>
        <w:rPr>
          <w:rFonts w:hint="eastAsia" w:ascii="Nunito" w:hAnsi="Nunito" w:eastAsia="Nunito" w:cs="Nunito"/>
          <w:b/>
          <w:color w:val="6AA84F"/>
          <w:sz w:val="18"/>
          <w:szCs w:val="18"/>
          <w:rtl w:val="0"/>
          <w:lang w:val="en-US"/>
        </w:rPr>
        <w:t>商</w:t>
      </w:r>
      <w:r>
        <w:rPr>
          <w:rFonts w:hint="eastAsia" w:ascii="Nunito" w:hAnsi="Nunito" w:eastAsia="Nunito" w:cs="Nunito"/>
          <w:b/>
          <w:color w:val="E6B9B8" w:themeColor="accent2" w:themeTint="66"/>
          <w:sz w:val="18"/>
          <w:szCs w:val="18"/>
          <w:rtl w:val="0"/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</w:rPr>
        <w:t>城</w:t>
      </w:r>
      <w:r>
        <w:rPr>
          <w:rFonts w:ascii="Nunito" w:hAnsi="Nunito" w:eastAsia="Nunito" w:cs="Nunito"/>
          <w:b/>
          <w:color w:val="D9D9D9"/>
          <w:sz w:val="18"/>
          <w:szCs w:val="18"/>
          <w:rtl w:val="0"/>
        </w:rPr>
        <w:t xml:space="preserve">: </w:t>
      </w:r>
      <w:r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  <w:t>微服务架构开发电商系统和后台管理系统，使用Go语言完成微服务的架构和实现，系统包括完整的商品</w:t>
      </w:r>
    </w:p>
    <w:p w14:paraId="6A50D342">
      <w:pPr>
        <w:spacing w:line="240" w:lineRule="auto"/>
        <w:ind w:right="-27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  <w:t>展示、购物车、订单、收货地址管理等</w:t>
      </w:r>
    </w:p>
    <w:p w14:paraId="3D9AEDB8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/>
        </w:rPr>
        <w:t xml:space="preserve"> </w:t>
      </w:r>
      <w:r>
        <w:rPr>
          <w:rFonts w:hint="eastAsia" w:ascii="Nunito" w:hAnsi="Nunito" w:eastAsia="Nunito" w:cs="Nunito"/>
          <w:b/>
          <w:color w:val="CC0000"/>
          <w:sz w:val="18"/>
          <w:szCs w:val="18"/>
          <w:rtl w:val="0"/>
          <w:lang w:val="en-US" w:eastAsia="zh-CN"/>
        </w:rPr>
        <w:t>东</w:t>
      </w:r>
      <w:r>
        <w:rPr>
          <w:rFonts w:hint="default" w:ascii="Nunito" w:hAnsi="Nunito" w:eastAsia="Nunito" w:cs="Nunito"/>
          <w:b/>
          <w:color w:val="F1C232"/>
          <w:sz w:val="18"/>
          <w:szCs w:val="18"/>
          <w:rtl w:val="0"/>
          <w:lang w:val="en-US" w:eastAsia="zh-CN"/>
        </w:rPr>
        <w:t>芝</w:t>
      </w:r>
      <w:r>
        <w:rPr>
          <w:rFonts w:hint="default" w:ascii="Nunito" w:hAnsi="Nunito" w:eastAsia="Nunito" w:cs="Nunito"/>
          <w:b/>
          <w:color w:val="6AA84F"/>
          <w:sz w:val="18"/>
          <w:szCs w:val="18"/>
          <w:rtl w:val="0"/>
          <w:lang w:val="en-US" w:eastAsia="zh-CN"/>
        </w:rPr>
        <w:t>识</w:t>
      </w:r>
      <w:r>
        <w:rPr>
          <w:rFonts w:hint="eastAsia" w:ascii="Nunito" w:hAnsi="Nunito" w:eastAsia="Nunito" w:cs="Nunito"/>
          <w:b/>
          <w:color w:val="3C78D8"/>
          <w:sz w:val="18"/>
          <w:szCs w:val="18"/>
          <w:rtl w:val="0"/>
          <w:lang w:val="en-US" w:eastAsia="zh-CN"/>
        </w:rPr>
        <w:t>图</w:t>
      </w:r>
      <w:r>
        <w:rPr>
          <w:rFonts w:hint="eastAsia" w:ascii="Nunito" w:hAnsi="Nunito" w:eastAsia="Nunito" w:cs="Nunito"/>
          <w:b/>
          <w:color w:val="8064A2" w:themeColor="accent4"/>
          <w:sz w:val="18"/>
          <w:szCs w:val="18"/>
          <w:rtl w:val="0"/>
          <w:lang w:val="en-US" w:eastAsia="zh-CN"/>
          <w14:textFill>
            <w14:solidFill>
              <w14:schemeClr w14:val="accent4"/>
            </w14:solidFill>
          </w14:textFill>
        </w:rPr>
        <w:t>翻</w:t>
      </w:r>
      <w:r>
        <w:rPr>
          <w:rFonts w:hint="eastAsia" w:ascii="Nunito" w:hAnsi="Nunito" w:eastAsia="Nunito" w:cs="Nunito"/>
          <w:b/>
          <w:color w:val="E6B9B8" w:themeColor="accent2" w:themeTint="66"/>
          <w:sz w:val="18"/>
          <w:szCs w:val="18"/>
          <w:rtl w:val="0"/>
          <w:lang w:val="en-US" w:eastAsia="zh-CN"/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</w:rPr>
        <w:t>译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: 图片文字提取,并翻译成其他语言, 用户可以点击上传图片, 也可以用拍照的方式进行文本 翻译, 项 </w:t>
      </w:r>
    </w:p>
    <w:p w14:paraId="1CC95181">
      <w:pPr>
        <w:spacing w:line="240" w:lineRule="auto"/>
        <w:ind w:left="-270" w:right="-270" w:firstLine="270" w:firstLineChars="15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目是前后端分离式, 前端,后端,以及图片处理引擎.</w:t>
      </w:r>
    </w:p>
    <w:p w14:paraId="5D6E4CB1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p w14:paraId="62DDEEE2">
      <w:pPr>
        <w:spacing w:line="240" w:lineRule="auto"/>
        <w:ind w:left="-270" w:right="-270" w:firstLine="0"/>
        <w:rPr>
          <w:rFonts w:ascii="Nunito" w:hAnsi="Nunito" w:eastAsia="Nunito" w:cs="Nunito"/>
          <w:sz w:val="2"/>
          <w:szCs w:val="2"/>
        </w:rPr>
      </w:pPr>
      <w:r>
        <w:rPr>
          <w:rFonts w:ascii="Nunito" w:hAnsi="Nunito" w:eastAsia="Nunito" w:cs="Nunito"/>
          <w:b/>
          <w:color w:val="529CCA"/>
          <w:rtl w:val="0"/>
        </w:rPr>
        <w:t>Education</w:t>
      </w:r>
      <w:r>
        <w:rPr>
          <w:rFonts w:ascii="Nunito" w:hAnsi="Nunito" w:eastAsia="Nunito" w:cs="Nunito"/>
          <w:b/>
          <w:rtl w:val="0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</w:t>
      </w:r>
      <w:r>
        <w:rPr>
          <w:rFonts w:ascii="Montserrat Thin" w:hAnsi="Montserrat Thin" w:eastAsia="Montserrat Thin" w:cs="Montserrat Thin"/>
          <w:sz w:val="8"/>
          <w:szCs w:val="8"/>
          <w:rtl w:val="0"/>
        </w:rPr>
        <w:br w:type="textWrapping"/>
      </w:r>
    </w:p>
    <w:tbl>
      <w:tblPr>
        <w:tblStyle w:val="17"/>
        <w:tblW w:w="11050" w:type="dxa"/>
        <w:tblInd w:w="-2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10"/>
        <w:gridCol w:w="831"/>
        <w:gridCol w:w="3489"/>
        <w:gridCol w:w="2069"/>
        <w:gridCol w:w="2251"/>
      </w:tblGrid>
      <w:tr w14:paraId="171BD709">
        <w:trPr>
          <w:trHeight w:val="296" w:hRule="atLeast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7909C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本科/计算机科学与技术</w:t>
            </w: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4D75F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3134887">
            <w:pPr>
              <w:widowControl w:val="0"/>
              <w:spacing w:line="240" w:lineRule="auto"/>
              <w:ind w:left="-270" w:right="-270" w:firstLine="0"/>
              <w:jc w:val="center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长春理工大学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51C6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100" w:firstLine="600" w:firstLineChars="300"/>
              <w:jc w:val="both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  <w:t>长春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975FA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0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   </w:t>
            </w:r>
          </w:p>
        </w:tc>
      </w:tr>
      <w:tr w14:paraId="1C20C8C9">
        <w:trPr>
          <w:trHeight w:val="296" w:hRule="atLeast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71150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留学经历</w:t>
            </w: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E7B6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9006282">
            <w:pPr>
              <w:widowControl w:val="0"/>
              <w:spacing w:line="240" w:lineRule="auto"/>
              <w:ind w:left="-270" w:right="-270" w:firstLine="0"/>
              <w:jc w:val="center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高丽大学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31F2D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100" w:firstLine="600" w:firstLineChars="300"/>
              <w:jc w:val="both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  <w:t>韩国首尔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4EEBE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0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    </w:t>
            </w:r>
          </w:p>
        </w:tc>
      </w:tr>
    </w:tbl>
    <w:p w14:paraId="3D22AEDE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p w14:paraId="792929AE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p w14:paraId="7AE11546">
      <w:pPr>
        <w:spacing w:line="240" w:lineRule="auto"/>
        <w:ind w:left="-270" w:right="-270" w:firstLine="0"/>
        <w:rPr>
          <w:rFonts w:ascii="Montserrat Thin" w:hAnsi="Montserrat Thin" w:eastAsia="Montserrat Thin" w:cs="Montserrat Thin"/>
          <w:sz w:val="8"/>
          <w:szCs w:val="8"/>
          <w:rtl w:val="0"/>
        </w:rPr>
      </w:pPr>
      <w:r>
        <w:rPr>
          <w:rFonts w:hint="eastAsia" w:ascii="Nunito" w:hAnsi="Nunito" w:eastAsia="Nunito" w:cs="Nunito"/>
          <w:b/>
          <w:color w:val="529CCA"/>
          <w:rtl w:val="0"/>
          <w:lang w:val="en-US" w:eastAsia="zh-CN"/>
        </w:rPr>
        <w:t>Su</w:t>
      </w:r>
      <w:r>
        <w:rPr>
          <w:rFonts w:hint="default" w:ascii="Nunito" w:hAnsi="Nunito" w:eastAsia="Nunito" w:cs="Nunito"/>
          <w:b/>
          <w:color w:val="529CCA"/>
          <w:rtl w:val="0"/>
          <w:lang w:val="en-US" w:eastAsia="zh-CN"/>
        </w:rPr>
        <w:t>mmary</w:t>
      </w:r>
      <w:r>
        <w:rPr>
          <w:rFonts w:hint="eastAsia" w:ascii="Nunito" w:hAnsi="Nunito" w:eastAsia="Nunito" w:cs="Nunito"/>
          <w:b/>
          <w:color w:val="529CCA"/>
          <w:rtl w:val="0"/>
          <w:lang w:val="en-US" w:eastAsia="zh-CN"/>
        </w:rPr>
        <w:t xml:space="preserve"> 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</w:t>
      </w:r>
      <w:r>
        <w:rPr>
          <w:rFonts w:ascii="Montserrat Thin" w:hAnsi="Montserrat Thin" w:eastAsia="Montserrat Thin" w:cs="Montserrat Thin"/>
          <w:sz w:val="8"/>
          <w:szCs w:val="8"/>
          <w:rtl w:val="0"/>
        </w:rPr>
        <w:br w:type="textWrapping"/>
      </w:r>
    </w:p>
    <w:p w14:paraId="327818D8">
      <w:pPr>
        <w:spacing w:line="240" w:lineRule="auto"/>
        <w:ind w:left="-270" w:right="-270" w:firstLine="0"/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</w:rPr>
        <w:t>能够独立完成接口开发、工具开发及常见性能优化工作，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注重细节，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</w:rPr>
        <w:t>重视代码质量与交付效率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>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具备英语能力，以及韩语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T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OPIK中级，法语B1。</w:t>
      </w:r>
    </w:p>
    <w:p w14:paraId="18F13F08">
      <w:pPr>
        <w:spacing w:line="240" w:lineRule="auto"/>
        <w:ind w:left="-270" w:right="-270" w:firstLine="0"/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善于使用AI辅助开发工具快速完成不同技术栈的常见开发任务。</w:t>
      </w:r>
    </w:p>
    <w:p w14:paraId="76B84FBD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长期在 CSDN 持续输出技术内容，累计原创文章170+篇，累计浏览量21万+，部分内容已实现付费转化。</w:t>
      </w:r>
    </w:p>
    <w:p w14:paraId="11476604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21282B94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06232DC7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44BB0696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sectPr>
      <w:headerReference r:id="rId6" w:type="first"/>
      <w:footerReference r:id="rId7" w:type="first"/>
      <w:headerReference r:id="rId5" w:type="default"/>
      <w:pgSz w:w="12240" w:h="15840"/>
      <w:pgMar w:top="495" w:right="720" w:bottom="355" w:left="7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 Thi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pectral Mediu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615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6838">
    <w:pPr>
      <w:widowControl w:val="0"/>
      <w:spacing w:line="240" w:lineRule="auto"/>
      <w:jc w:val="center"/>
      <w:rPr>
        <w:rFonts w:hint="default" w:ascii="Spectral Medium" w:hAnsi="Spectral Medium" w:eastAsia="Spectral Medium" w:cs="Spectral Medium"/>
        <w:color w:val="FFFFFF"/>
        <w:sz w:val="28"/>
        <w:szCs w:val="28"/>
        <w:lang w:val="en-US" w:eastAsia="zh-CN"/>
      </w:rPr>
    </w:pPr>
    <w:r>
      <w:rPr>
        <w:rFonts w:hint="eastAsia" w:ascii="Spectral Medium" w:hAnsi="Spectral Medium" w:eastAsia="Spectral Medium" w:cs="Spectral Medium"/>
        <w:color w:val="FFFFFF"/>
        <w:sz w:val="28"/>
        <w:szCs w:val="28"/>
        <w:lang w:val="en-US" w:eastAsia="zh-CN"/>
      </w:rPr>
      <w:t>王长玉</w:t>
    </w:r>
    <w:r>
      <w:rPr>
        <w:rFonts w:hint="default" w:ascii="Spectral Medium" w:hAnsi="Spectral Medium" w:eastAsia="Spectral Medium" w:cs="Spectral Medium"/>
        <w:color w:val="FFFFFF"/>
        <w:sz w:val="28"/>
        <w:szCs w:val="28"/>
        <w:lang w:val="en-US" w:eastAsia="zh-CN"/>
      </w:rPr>
      <w:t>Nathan</w:t>
    </w:r>
  </w:p>
  <w:p w14:paraId="4506E394">
    <w:pPr>
      <w:widowControl w:val="0"/>
      <w:spacing w:line="240" w:lineRule="auto"/>
      <w:ind w:firstLine="1200" w:firstLineChars="600"/>
      <w:jc w:val="both"/>
      <w:rPr>
        <w:rFonts w:hint="default" w:ascii="Spectral" w:hAnsi="Spectral" w:eastAsia="Spectral" w:cs="Spectral"/>
        <w:color w:val="8DD9BF"/>
        <w:sz w:val="20"/>
        <w:szCs w:val="20"/>
        <w:lang w:val="en-US" w:eastAsia="zh-CN"/>
      </w:rPr>
    </w:pPr>
    <w:r>
      <w:rPr>
        <w:rFonts w:ascii="Spectral" w:hAnsi="Spectral" w:eastAsia="Spectral" w:cs="Spectral"/>
        <w:sz w:val="20"/>
        <w:szCs w:val="20"/>
        <w:rtl w:val="0"/>
      </w:rPr>
      <w:t xml:space="preserve">  </w:t>
    </w:r>
    <w:r>
      <w:rPr>
        <w:rFonts w:ascii="Spectral" w:hAnsi="Spectral" w:eastAsia="Spectral" w:cs="Spectral"/>
        <w:sz w:val="20"/>
        <w:szCs w:val="20"/>
      </w:rPr>
      <w:drawing>
        <wp:inline distT="114300" distB="114300" distL="114300" distR="114300">
          <wp:extent cx="91440" cy="914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sz w:val="20"/>
        <w:szCs w:val="20"/>
        <w:rtl w:val="0"/>
      </w:rPr>
      <w:t xml:space="preserve"> 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>1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>36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>-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>2102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>-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>4399</w:t>
    </w:r>
    <w:r>
      <w:rPr>
        <w:rFonts w:ascii="Spectral" w:hAnsi="Spectral" w:eastAsia="Spectral" w:cs="Spectral"/>
        <w:sz w:val="20"/>
        <w:szCs w:val="20"/>
        <w:rtl w:val="0"/>
      </w:rPr>
      <w:t xml:space="preserve">  |  </w:t>
    </w:r>
    <w:r>
      <w:rPr>
        <w:rFonts w:ascii="Spectral" w:hAnsi="Spectral" w:eastAsia="Spectral" w:cs="Spectral"/>
        <w:sz w:val="20"/>
        <w:szCs w:val="20"/>
      </w:rPr>
      <w:drawing>
        <wp:inline distT="114300" distB="114300" distL="114300" distR="114300">
          <wp:extent cx="91440" cy="91440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color w:val="8DD9BF"/>
        <w:sz w:val="20"/>
        <w:szCs w:val="20"/>
        <w:rtl w:val="0"/>
      </w:rPr>
      <w:t xml:space="preserve"> </w:t>
    </w:r>
    <w:r>
      <w:rPr>
        <w:rFonts w:hint="default" w:ascii="Spectral" w:hAnsi="Spectral" w:eastAsia="Spectral" w:cs="Spectral"/>
        <w:color w:val="8DD9BF"/>
        <w:sz w:val="20"/>
        <w:szCs w:val="20"/>
        <w:rtl w:val="0"/>
        <w:lang w:val="en-US"/>
      </w:rPr>
      <w:t>changyu-wang.com</w:t>
    </w:r>
    <w:r>
      <w:rPr>
        <w:rFonts w:ascii="Spectral" w:hAnsi="Spectral" w:eastAsia="Spectral" w:cs="Spectral"/>
        <w:sz w:val="20"/>
        <w:szCs w:val="20"/>
        <w:rtl w:val="0"/>
      </w:rPr>
      <w:t xml:space="preserve"> |  </w:t>
    </w:r>
    <w:r>
      <w:rPr>
        <w:rFonts w:ascii="Nunito" w:hAnsi="Nunito" w:eastAsia="Nunito" w:cs="Nunito"/>
        <w:color w:val="D9D9D9"/>
        <w:sz w:val="20"/>
        <w:szCs w:val="20"/>
      </w:rPr>
      <w:drawing>
        <wp:inline distT="114300" distB="114300" distL="114300" distR="114300">
          <wp:extent cx="91440" cy="91440"/>
          <wp:effectExtent l="0" t="0" r="0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sz w:val="20"/>
        <w:szCs w:val="20"/>
        <w:rtl w:val="0"/>
      </w:rPr>
      <w:t xml:space="preserve"> </w:t>
    </w:r>
    <w:r>
      <w:rPr>
        <w:rFonts w:hint="default" w:ascii="Spectral" w:hAnsi="Spectral" w:eastAsia="Spectral" w:cs="Spectral"/>
        <w:sz w:val="20"/>
        <w:szCs w:val="20"/>
        <w:rtl w:val="0"/>
        <w:lang w:val="en-US"/>
      </w:rPr>
      <w:t>wangchangyu18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>@gmail.com</w:t>
    </w:r>
    <w:r>
      <w:rPr>
        <w:rFonts w:ascii="Spectral" w:hAnsi="Spectral" w:eastAsia="Spectral" w:cs="Spectral"/>
        <w:sz w:val="20"/>
        <w:szCs w:val="20"/>
        <w:rtl w:val="0"/>
      </w:rPr>
      <w:t xml:space="preserve"> |</w:t>
    </w:r>
    <w:r>
      <w:rPr>
        <w:rFonts w:hint="default" w:ascii="Spectral" w:hAnsi="Spectral" w:eastAsia="Spectral" w:cs="Spectral"/>
        <w:sz w:val="20"/>
        <w:szCs w:val="20"/>
        <w:rtl w:val="0"/>
        <w:lang w:val="en-US"/>
      </w:rPr>
      <w:t xml:space="preserve"> </w:t>
    </w:r>
    <w:r>
      <w:rPr>
        <w:rFonts w:hint="eastAsia" w:ascii="Spectral" w:hAnsi="Spectral" w:eastAsia="Spectral" w:cs="Spectral"/>
        <w:sz w:val="20"/>
        <w:szCs w:val="20"/>
        <w:rtl w:val="0"/>
        <w:lang w:val="en-US" w:eastAsia="zh-CN"/>
      </w:rPr>
      <w:t>后端工程师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3E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DD11882"/>
    <w:rsid w:val="3FAFAAFA"/>
    <w:rsid w:val="7F6D33AF"/>
    <w:rsid w:val="7FEBA5E0"/>
    <w:rsid w:val="7FFF134D"/>
    <w:rsid w:val="9EDDA20F"/>
    <w:rsid w:val="D4CB4662"/>
    <w:rsid w:val="DCEF000E"/>
    <w:rsid w:val="EFFB057D"/>
    <w:rsid w:val="FD3FC77C"/>
    <w:rsid w:val="FFB3B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Table Normal"/>
    <w:uiPriority w:val="0"/>
  </w:style>
  <w:style w:type="table" w:customStyle="1" w:styleId="16">
    <w:name w:val="_Style 10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2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9">
    <w:name w:val="_Style 13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0">
    <w:name w:val="_Style 14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1">
    <w:name w:val="_Style 15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2">
    <w:name w:val="_Style 16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1030</Words>
  <Characters>1853</Characters>
  <TotalTime>37</TotalTime>
  <ScaleCrop>false</ScaleCrop>
  <LinksUpToDate>false</LinksUpToDate>
  <CharactersWithSpaces>2023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2026-03-17T01:48:00Z</dcterms:created>
  <dc:creator>Data</dc:creator>
  <cp:lastModifiedBy>阿玉</cp:lastModifiedBy>
  <dcterms:modified xsi:type="dcterms:W3CDTF">2026-03-17T22:16:24Z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FF4D2F3755BA068B1020B969AB0073D7_43</vt:lpwstr>
  </property>
</Properties>
</file>